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4F4" w:rsidRPr="003E44F4" w:rsidRDefault="003E44F4" w:rsidP="003E44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E44F4">
        <w:rPr>
          <w:rFonts w:ascii="Times New Roman" w:hAnsi="Times New Roman" w:cs="Times New Roman"/>
          <w:b/>
          <w:sz w:val="24"/>
          <w:szCs w:val="24"/>
          <w:lang w:val="en-GB"/>
        </w:rPr>
        <w:t>PhD abstract</w:t>
      </w:r>
    </w:p>
    <w:p w:rsidR="003E44F4" w:rsidRDefault="003E44F4" w:rsidP="003E44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Eliška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Černovská</w:t>
      </w:r>
      <w:proofErr w:type="spellEnd"/>
    </w:p>
    <w:p w:rsidR="003E44F4" w:rsidRDefault="003E44F4" w:rsidP="003E44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Agenda-setting scholarship classified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primary issues as the most discussed items in coded resources but the </w:t>
      </w:r>
      <w:r>
        <w:rPr>
          <w:rFonts w:ascii="Times New Roman" w:hAnsi="Times New Roman" w:cs="Times New Roman"/>
          <w:sz w:val="24"/>
          <w:szCs w:val="24"/>
          <w:lang w:val="en-GB"/>
        </w:rPr>
        <w:t>systemic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approach towards the concept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is missing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Furthermore, agenda-setting debate is primarily </w:t>
      </w:r>
      <w:r>
        <w:rPr>
          <w:rFonts w:ascii="Times New Roman" w:hAnsi="Times New Roman" w:cs="Times New Roman"/>
          <w:sz w:val="24"/>
          <w:szCs w:val="24"/>
          <w:lang w:val="en-GB"/>
        </w:rPr>
        <w:t>concentrated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on how issues get to an agenda despite the widely </w:t>
      </w:r>
      <w:r>
        <w:rPr>
          <w:rFonts w:ascii="Times New Roman" w:hAnsi="Times New Roman" w:cs="Times New Roman"/>
          <w:sz w:val="24"/>
          <w:szCs w:val="24"/>
          <w:lang w:val="en-GB"/>
        </w:rPr>
        <w:t>acknowledged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principle of the matter of degree, i.e. distinct position of items on agenda. </w:t>
      </w:r>
      <w:r>
        <w:rPr>
          <w:rFonts w:ascii="Times New Roman" w:hAnsi="Times New Roman" w:cs="Times New Roman"/>
          <w:sz w:val="24"/>
          <w:szCs w:val="24"/>
          <w:lang w:val="en-GB"/>
        </w:rPr>
        <w:t>The PhD thesis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thus examines iss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ues performance at the EU </w:t>
      </w:r>
      <w:r>
        <w:rPr>
          <w:rFonts w:ascii="Times New Roman" w:hAnsi="Times New Roman" w:cs="Times New Roman"/>
          <w:sz w:val="24"/>
          <w:szCs w:val="24"/>
          <w:lang w:val="en-GB"/>
        </w:rPr>
        <w:t>agenda through the lenses of the framework 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 primary and secondary issues in order to answer the question what positions issues take and what is the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performace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of issues on policy agenda. The thesis analyses the issues performance on the case of EU foreign policy examining relevant venues in EU policy-making using the holistic grading method. </w:t>
      </w:r>
      <w:bookmarkStart w:id="0" w:name="_GoBack"/>
      <w:bookmarkEnd w:id="0"/>
    </w:p>
    <w:p w:rsidR="00453878" w:rsidRDefault="00453878"/>
    <w:sectPr w:rsidR="00453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F4"/>
    <w:rsid w:val="003E44F4"/>
    <w:rsid w:val="0045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89C1"/>
  <w15:chartTrackingRefBased/>
  <w15:docId w15:val="{6A7428A9-166E-4C5A-81E8-F96682C5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681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 zapujcni</dc:creator>
  <cp:keywords/>
  <dc:description/>
  <cp:lastModifiedBy>IMS zapujcni</cp:lastModifiedBy>
  <cp:revision>1</cp:revision>
  <dcterms:created xsi:type="dcterms:W3CDTF">2021-02-17T12:31:00Z</dcterms:created>
  <dcterms:modified xsi:type="dcterms:W3CDTF">2021-02-17T12:38:00Z</dcterms:modified>
</cp:coreProperties>
</file>