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1C1" w14:textId="77777777" w:rsidR="00DE0903" w:rsidRPr="00DE0903" w:rsidRDefault="00DE0903" w:rsidP="00DE0903">
      <w:pPr>
        <w:spacing w:after="0"/>
        <w:jc w:val="center"/>
        <w:outlineLvl w:val="0"/>
        <w:rPr>
          <w:rFonts w:ascii="TitilliumText25L" w:hAnsi="TitilliumText25L" w:cs="Arial"/>
          <w:b/>
          <w:bCs/>
          <w:color w:val="000000"/>
          <w:kern w:val="36"/>
          <w:sz w:val="36"/>
          <w:szCs w:val="36"/>
        </w:rPr>
      </w:pPr>
      <w:r w:rsidRPr="00DE0903">
        <w:rPr>
          <w:rFonts w:ascii="TitilliumText25L" w:hAnsi="TitilliumText25L" w:cs="Arial"/>
          <w:b/>
          <w:bCs/>
          <w:color w:val="000000"/>
          <w:kern w:val="36"/>
          <w:sz w:val="36"/>
          <w:szCs w:val="36"/>
        </w:rPr>
        <w:t>The Herzl Center of Israel Studies (HCIS)</w:t>
      </w:r>
      <w:r w:rsidRPr="00DE0903">
        <w:rPr>
          <w:rFonts w:ascii="TitilliumText25L" w:hAnsi="TitilliumText25L" w:cs="Arial"/>
          <w:b/>
          <w:bCs/>
          <w:color w:val="000000"/>
          <w:kern w:val="36"/>
          <w:sz w:val="36"/>
          <w:szCs w:val="36"/>
        </w:rPr>
        <w:br/>
        <w:t>na Univerzitě Karlově</w:t>
      </w:r>
    </w:p>
    <w:p w14:paraId="437F1AE7" w14:textId="5FACBD6D" w:rsidR="00DE0903" w:rsidRPr="00DE0903" w:rsidRDefault="00DE0903" w:rsidP="00DE0903">
      <w:pPr>
        <w:spacing w:after="0"/>
        <w:jc w:val="center"/>
        <w:outlineLvl w:val="1"/>
        <w:rPr>
          <w:rFonts w:ascii="TitilliumText25L" w:hAnsi="TitilliumText25L"/>
          <w:b/>
          <w:bCs/>
          <w:sz w:val="28"/>
          <w:szCs w:val="28"/>
        </w:rPr>
      </w:pPr>
      <w:r w:rsidRPr="00DE0903">
        <w:rPr>
          <w:rFonts w:ascii="TitilliumText25L" w:hAnsi="TitilliumText25L" w:cs="Arial"/>
          <w:b/>
          <w:bCs/>
          <w:color w:val="000000"/>
          <w:sz w:val="28"/>
          <w:szCs w:val="28"/>
        </w:rPr>
        <w:t>vypisuje stipendia ve výši 2000 USD pro studenty</w:t>
      </w:r>
      <w:r w:rsidR="00B244E1">
        <w:rPr>
          <w:rFonts w:ascii="TitilliumText25L" w:hAnsi="TitilliumText25L" w:cs="Arial"/>
          <w:b/>
          <w:bCs/>
          <w:color w:val="000000"/>
          <w:sz w:val="28"/>
          <w:szCs w:val="28"/>
        </w:rPr>
        <w:t xml:space="preserve"> a studentky</w:t>
      </w:r>
      <w:r w:rsidRPr="00DE0903">
        <w:rPr>
          <w:rFonts w:ascii="TitilliumText25L" w:hAnsi="TitilliumText25L" w:cs="Arial"/>
          <w:b/>
          <w:bCs/>
          <w:color w:val="000000"/>
          <w:sz w:val="28"/>
          <w:szCs w:val="28"/>
        </w:rPr>
        <w:t xml:space="preserve"> magisterských </w:t>
      </w:r>
      <w:r w:rsidR="00E16D9C">
        <w:rPr>
          <w:rFonts w:ascii="TitilliumText25L" w:hAnsi="TitilliumText25L" w:cs="Arial"/>
          <w:b/>
          <w:bCs/>
          <w:color w:val="000000"/>
          <w:sz w:val="28"/>
          <w:szCs w:val="28"/>
        </w:rPr>
        <w:t>program</w:t>
      </w:r>
      <w:r w:rsidRPr="00DE0903">
        <w:rPr>
          <w:rFonts w:ascii="TitilliumText25L" w:hAnsi="TitilliumText25L" w:cs="Arial"/>
          <w:b/>
          <w:bCs/>
          <w:color w:val="000000"/>
          <w:sz w:val="28"/>
          <w:szCs w:val="28"/>
        </w:rPr>
        <w:t>ů UK se zaměřením na Izrael</w:t>
      </w:r>
    </w:p>
    <w:p w14:paraId="7E37D5D3" w14:textId="77777777" w:rsidR="00DE0903" w:rsidRPr="00DE0903" w:rsidRDefault="00DE0903" w:rsidP="00DE0903">
      <w:pPr>
        <w:spacing w:after="0"/>
        <w:jc w:val="center"/>
        <w:outlineLvl w:val="0"/>
        <w:rPr>
          <w:rFonts w:ascii="TitilliumText25L" w:hAnsi="TitilliumText25L" w:cs="Arial"/>
          <w:b/>
          <w:bCs/>
          <w:color w:val="000000"/>
          <w:kern w:val="36"/>
          <w:sz w:val="36"/>
          <w:szCs w:val="36"/>
        </w:rPr>
      </w:pPr>
    </w:p>
    <w:p w14:paraId="3F12EB8D" w14:textId="77777777" w:rsidR="00DE0903" w:rsidRPr="00DE0903" w:rsidRDefault="00DE0903" w:rsidP="00DE0903">
      <w:pPr>
        <w:pStyle w:val="Zhlav"/>
        <w:ind w:left="-900"/>
        <w:rPr>
          <w:rFonts w:ascii="TitilliumText25L" w:hAnsi="TitilliumText25L"/>
        </w:rPr>
      </w:pPr>
    </w:p>
    <w:p w14:paraId="53E34947" w14:textId="77777777" w:rsidR="00DE0903" w:rsidRPr="00DE0903" w:rsidRDefault="00DE0903" w:rsidP="00DE0903">
      <w:pPr>
        <w:spacing w:after="0"/>
        <w:rPr>
          <w:rFonts w:ascii="TitilliumText25L" w:hAnsi="TitilliumText25L"/>
          <w:b/>
          <w:bCs/>
          <w:sz w:val="24"/>
          <w:u w:val="single"/>
        </w:rPr>
      </w:pPr>
      <w:r w:rsidRPr="00DE0903">
        <w:rPr>
          <w:rFonts w:ascii="TitilliumText25L" w:hAnsi="TitilliumText25L"/>
          <w:b/>
          <w:bCs/>
          <w:sz w:val="24"/>
          <w:u w:val="single"/>
        </w:rPr>
        <w:t>Podporované tematické okruhy:</w:t>
      </w:r>
    </w:p>
    <w:p w14:paraId="517F0674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Izraelská politika</w:t>
      </w:r>
    </w:p>
    <w:p w14:paraId="11276BEE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Izraelská společnost</w:t>
      </w:r>
    </w:p>
    <w:p w14:paraId="3064507F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Mezinárodní vztahy</w:t>
      </w:r>
    </w:p>
    <w:p w14:paraId="1370D31C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Bezpečnost</w:t>
      </w:r>
    </w:p>
    <w:p w14:paraId="6A5F8AC6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Historie</w:t>
      </w:r>
    </w:p>
    <w:p w14:paraId="6E5BB135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Kultura</w:t>
      </w:r>
    </w:p>
    <w:p w14:paraId="4EAA31F1" w14:textId="77777777" w:rsidR="00DE0903" w:rsidRPr="00DE0903" w:rsidRDefault="00DE0903" w:rsidP="00DE0903">
      <w:pPr>
        <w:pStyle w:val="Odstavecseseznamem"/>
        <w:numPr>
          <w:ilvl w:val="0"/>
          <w:numId w:val="3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Literatura</w:t>
      </w:r>
    </w:p>
    <w:p w14:paraId="724AD5C5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</w:p>
    <w:p w14:paraId="3BF7E3FF" w14:textId="7162CA6D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Žadatelem a žadatelkou může být student</w:t>
      </w:r>
      <w:r w:rsidRPr="00DE0903">
        <w:rPr>
          <w:rFonts w:ascii="TitilliumText25L" w:hAnsi="TitilliumText25L"/>
          <w:sz w:val="24"/>
          <w:lang w:val="en-US"/>
        </w:rPr>
        <w:t>/ka</w:t>
      </w:r>
      <w:r w:rsidRPr="00DE0903">
        <w:rPr>
          <w:rFonts w:ascii="TitilliumText25L" w:hAnsi="TitilliumText25L"/>
          <w:sz w:val="24"/>
        </w:rPr>
        <w:t xml:space="preserve"> magisterského programu </w:t>
      </w:r>
      <w:r w:rsidR="00B244E1">
        <w:rPr>
          <w:rFonts w:ascii="TitilliumText25L" w:hAnsi="TitilliumText25L"/>
          <w:sz w:val="24"/>
        </w:rPr>
        <w:t>na FSV UK</w:t>
      </w:r>
      <w:r w:rsidRPr="00DE0903">
        <w:rPr>
          <w:rFonts w:ascii="TitilliumText25L" w:hAnsi="TitilliumText25L"/>
          <w:sz w:val="24"/>
        </w:rPr>
        <w:t>, jehož či jejíž projekt zapadá do výše vymezených tematických okruhů. Při udělování stipendia se také přihlíží k</w:t>
      </w:r>
      <w:r w:rsidRPr="00DE0903">
        <w:rPr>
          <w:rFonts w:ascii="Calibri" w:hAnsi="Calibri" w:cs="Calibri"/>
          <w:sz w:val="24"/>
        </w:rPr>
        <w:t> </w:t>
      </w:r>
      <w:r w:rsidRPr="00DE0903">
        <w:rPr>
          <w:rFonts w:ascii="TitilliumText25L" w:hAnsi="TitilliumText25L"/>
          <w:sz w:val="24"/>
        </w:rPr>
        <w:t>pr</w:t>
      </w:r>
      <w:r w:rsidRPr="00DE0903">
        <w:rPr>
          <w:rFonts w:ascii="TitilliumText25L" w:hAnsi="TitilliumText25L" w:cs="TitilliumText25L"/>
          <w:sz w:val="24"/>
        </w:rPr>
        <w:t>ů</w:t>
      </w:r>
      <w:r w:rsidRPr="00DE0903">
        <w:rPr>
          <w:rFonts w:ascii="TitilliumText25L" w:hAnsi="TitilliumText25L"/>
          <w:sz w:val="24"/>
        </w:rPr>
        <w:t>b</w:t>
      </w:r>
      <w:r w:rsidRPr="00DE0903">
        <w:rPr>
          <w:rFonts w:ascii="TitilliumText25L" w:hAnsi="TitilliumText25L" w:cs="TitilliumText25L"/>
          <w:sz w:val="24"/>
        </w:rPr>
        <w:t>ěž</w:t>
      </w:r>
      <w:r w:rsidRPr="00DE0903">
        <w:rPr>
          <w:rFonts w:ascii="TitilliumText25L" w:hAnsi="TitilliumText25L"/>
          <w:sz w:val="24"/>
        </w:rPr>
        <w:t>n</w:t>
      </w:r>
      <w:r w:rsidRPr="00DE0903">
        <w:rPr>
          <w:rFonts w:ascii="TitilliumText25L" w:hAnsi="TitilliumText25L" w:cs="TitilliumText25L"/>
          <w:sz w:val="24"/>
        </w:rPr>
        <w:t>ý</w:t>
      </w:r>
      <w:r w:rsidRPr="00DE0903">
        <w:rPr>
          <w:rFonts w:ascii="TitilliumText25L" w:hAnsi="TitilliumText25L"/>
          <w:sz w:val="24"/>
        </w:rPr>
        <w:t>ch studijn</w:t>
      </w:r>
      <w:r w:rsidRPr="00DE0903">
        <w:rPr>
          <w:rFonts w:ascii="TitilliumText25L" w:hAnsi="TitilliumText25L" w:cs="TitilliumText25L"/>
          <w:sz w:val="24"/>
        </w:rPr>
        <w:t>í</w:t>
      </w:r>
      <w:r w:rsidRPr="00DE0903">
        <w:rPr>
          <w:rFonts w:ascii="TitilliumText25L" w:hAnsi="TitilliumText25L"/>
          <w:sz w:val="24"/>
        </w:rPr>
        <w:t>m v</w:t>
      </w:r>
      <w:r w:rsidRPr="00DE0903">
        <w:rPr>
          <w:rFonts w:ascii="TitilliumText25L" w:hAnsi="TitilliumText25L" w:cs="TitilliumText25L"/>
          <w:sz w:val="24"/>
        </w:rPr>
        <w:t>ý</w:t>
      </w:r>
      <w:r w:rsidRPr="00DE0903">
        <w:rPr>
          <w:rFonts w:ascii="TitilliumText25L" w:hAnsi="TitilliumText25L"/>
          <w:sz w:val="24"/>
        </w:rPr>
        <w:t>sledk</w:t>
      </w:r>
      <w:r w:rsidRPr="00DE0903">
        <w:rPr>
          <w:rFonts w:ascii="TitilliumText25L" w:hAnsi="TitilliumText25L" w:cs="TitilliumText25L"/>
          <w:sz w:val="24"/>
        </w:rPr>
        <w:t>ů</w:t>
      </w:r>
      <w:r w:rsidRPr="00DE0903">
        <w:rPr>
          <w:rFonts w:ascii="TitilliumText25L" w:hAnsi="TitilliumText25L"/>
          <w:sz w:val="24"/>
        </w:rPr>
        <w:t>m žadatele či žadatelky. Harmonogram projektu nesmí přesáhnout do</w:t>
      </w:r>
      <w:r w:rsidR="00E16D9C">
        <w:rPr>
          <w:rFonts w:ascii="TitilliumText25L" w:hAnsi="TitilliumText25L"/>
          <w:sz w:val="24"/>
        </w:rPr>
        <w:t>b</w:t>
      </w:r>
      <w:r w:rsidRPr="00DE0903">
        <w:rPr>
          <w:rFonts w:ascii="TitilliumText25L" w:hAnsi="TitilliumText25L"/>
          <w:sz w:val="24"/>
        </w:rPr>
        <w:t xml:space="preserve">u studia žadatele či žadatelky. </w:t>
      </w:r>
    </w:p>
    <w:p w14:paraId="2FF28A2D" w14:textId="77777777" w:rsidR="00DE0903" w:rsidRPr="00DE0903" w:rsidRDefault="00DE0903" w:rsidP="00DE0903">
      <w:pPr>
        <w:pStyle w:val="Odstavecseseznamem"/>
        <w:spacing w:after="0"/>
        <w:rPr>
          <w:rFonts w:ascii="TitilliumText25L" w:hAnsi="TitilliumText25L"/>
          <w:sz w:val="24"/>
        </w:rPr>
      </w:pPr>
    </w:p>
    <w:p w14:paraId="06ABA057" w14:textId="77777777" w:rsidR="00DE0903" w:rsidRPr="00DE0903" w:rsidRDefault="00DE0903" w:rsidP="00DE0903">
      <w:pPr>
        <w:pStyle w:val="Odstavecseseznamem"/>
        <w:spacing w:after="0"/>
        <w:rPr>
          <w:rFonts w:ascii="TitilliumText25L" w:hAnsi="TitilliumText25L"/>
          <w:sz w:val="24"/>
        </w:rPr>
      </w:pPr>
    </w:p>
    <w:p w14:paraId="0132E1BB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Podporované typy projektů:</w:t>
      </w:r>
    </w:p>
    <w:p w14:paraId="180A7849" w14:textId="77777777" w:rsidR="00DE0903" w:rsidRPr="00DE0903" w:rsidRDefault="00DE0903" w:rsidP="00DE0903">
      <w:pPr>
        <w:pStyle w:val="Odstavecseseznamem"/>
        <w:numPr>
          <w:ilvl w:val="0"/>
          <w:numId w:val="1"/>
        </w:num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Terénní výzkum spojený s magisterskou prací či akademickým článkem.</w:t>
      </w:r>
    </w:p>
    <w:p w14:paraId="64B54895" w14:textId="77777777" w:rsidR="00DE0903" w:rsidRPr="00DE0903" w:rsidRDefault="00DE0903" w:rsidP="00DE0903">
      <w:pPr>
        <w:pStyle w:val="Odstavecseseznamem"/>
        <w:numPr>
          <w:ilvl w:val="0"/>
          <w:numId w:val="1"/>
        </w:num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Účast na vzdělávací aktivitě v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Izraeli (nap</w:t>
      </w:r>
      <w:r w:rsidRPr="00DE0903">
        <w:rPr>
          <w:rFonts w:ascii="TitilliumText25L" w:hAnsi="TitilliumText25L" w:cs="TitilliumText25L"/>
          <w:color w:val="000000"/>
          <w:sz w:val="24"/>
        </w:rPr>
        <w:t>ř</w:t>
      </w:r>
      <w:r w:rsidRPr="00DE0903">
        <w:rPr>
          <w:rFonts w:ascii="TitilliumText25L" w:hAnsi="TitilliumText25L"/>
          <w:color w:val="000000"/>
          <w:sz w:val="24"/>
        </w:rPr>
        <w:t>. studijn</w:t>
      </w:r>
      <w:r w:rsidRPr="00DE0903">
        <w:rPr>
          <w:rFonts w:ascii="TitilliumText25L" w:hAnsi="TitilliumText25L" w:cs="TitilliumText25L"/>
          <w:color w:val="000000"/>
          <w:sz w:val="24"/>
        </w:rPr>
        <w:t>í</w:t>
      </w:r>
      <w:r w:rsidRPr="00DE0903">
        <w:rPr>
          <w:rFonts w:ascii="TitilliumText25L" w:hAnsi="TitilliumText25L"/>
          <w:color w:val="000000"/>
          <w:sz w:val="24"/>
        </w:rPr>
        <w:t xml:space="preserve"> pobyt na akademick</w:t>
      </w:r>
      <w:r w:rsidRPr="00DE0903">
        <w:rPr>
          <w:rFonts w:ascii="TitilliumText25L" w:hAnsi="TitilliumText25L" w:cs="TitilliumText25L"/>
          <w:color w:val="000000"/>
          <w:sz w:val="24"/>
        </w:rPr>
        <w:t>é</w:t>
      </w:r>
      <w:r w:rsidRPr="00DE0903">
        <w:rPr>
          <w:rFonts w:ascii="TitilliumText25L" w:hAnsi="TitilliumText25L"/>
          <w:color w:val="000000"/>
          <w:sz w:val="24"/>
        </w:rPr>
        <w:t>m pracovi</w:t>
      </w:r>
      <w:r w:rsidRPr="00DE0903">
        <w:rPr>
          <w:rFonts w:ascii="TitilliumText25L" w:hAnsi="TitilliumText25L" w:cs="TitilliumText25L"/>
          <w:color w:val="000000"/>
          <w:sz w:val="24"/>
        </w:rPr>
        <w:t>š</w:t>
      </w:r>
      <w:r w:rsidRPr="00DE0903">
        <w:rPr>
          <w:rFonts w:ascii="TitilliumText25L" w:hAnsi="TitilliumText25L"/>
          <w:color w:val="000000"/>
          <w:sz w:val="24"/>
        </w:rPr>
        <w:t>ti, jazykov</w:t>
      </w:r>
      <w:r w:rsidRPr="00DE0903">
        <w:rPr>
          <w:rFonts w:ascii="TitilliumText25L" w:hAnsi="TitilliumText25L" w:cs="TitilliumText25L"/>
          <w:color w:val="000000"/>
          <w:sz w:val="24"/>
        </w:rPr>
        <w:t>ý</w:t>
      </w:r>
      <w:r w:rsidRPr="00DE0903">
        <w:rPr>
          <w:rFonts w:ascii="TitilliumText25L" w:hAnsi="TitilliumText25L"/>
          <w:color w:val="000000"/>
          <w:sz w:val="24"/>
        </w:rPr>
        <w:t xml:space="preserve"> kurz).</w:t>
      </w:r>
    </w:p>
    <w:p w14:paraId="19AE6D16" w14:textId="3D43D45B" w:rsidR="00DE0903" w:rsidRPr="00DE0903" w:rsidRDefault="00DE0903" w:rsidP="00DE0903">
      <w:pPr>
        <w:pStyle w:val="Odstavecseseznamem"/>
        <w:numPr>
          <w:ilvl w:val="0"/>
          <w:numId w:val="1"/>
        </w:num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Pobyt v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knihovn</w:t>
      </w:r>
      <w:r w:rsidRPr="00DE0903">
        <w:rPr>
          <w:rFonts w:ascii="TitilliumText25L" w:hAnsi="TitilliumText25L" w:cs="TitilliumText25L"/>
          <w:color w:val="000000"/>
          <w:sz w:val="24"/>
        </w:rPr>
        <w:t>ě</w:t>
      </w:r>
      <w:r w:rsidRPr="00DE0903">
        <w:rPr>
          <w:rFonts w:ascii="TitilliumText25L" w:hAnsi="TitilliumText25L"/>
          <w:color w:val="000000"/>
          <w:sz w:val="24"/>
        </w:rPr>
        <w:t xml:space="preserve"> </w:t>
      </w:r>
      <w:r w:rsidR="00E16D9C">
        <w:rPr>
          <w:rFonts w:ascii="TitilliumText25L" w:hAnsi="TitilliumText25L"/>
          <w:color w:val="000000"/>
          <w:sz w:val="24"/>
        </w:rPr>
        <w:t>spojený</w:t>
      </w:r>
      <w:r w:rsidRPr="00DE0903">
        <w:rPr>
          <w:rFonts w:ascii="TitilliumText25L" w:hAnsi="TitilliumText25L"/>
          <w:color w:val="000000"/>
          <w:sz w:val="24"/>
        </w:rPr>
        <w:t xml:space="preserve"> s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v</w:t>
      </w:r>
      <w:r w:rsidRPr="00DE0903">
        <w:rPr>
          <w:rFonts w:ascii="TitilliumText25L" w:hAnsi="TitilliumText25L" w:cs="TitilliumText25L"/>
          <w:color w:val="000000"/>
          <w:sz w:val="24"/>
        </w:rPr>
        <w:t>ý</w:t>
      </w:r>
      <w:r w:rsidRPr="00DE0903">
        <w:rPr>
          <w:rFonts w:ascii="TitilliumText25L" w:hAnsi="TitilliumText25L"/>
          <w:color w:val="000000"/>
          <w:sz w:val="24"/>
        </w:rPr>
        <w:t>zkumem pro magisterskou pr</w:t>
      </w:r>
      <w:r w:rsidRPr="00DE0903">
        <w:rPr>
          <w:rFonts w:ascii="TitilliumText25L" w:hAnsi="TitilliumText25L" w:cs="TitilliumText25L"/>
          <w:color w:val="000000"/>
          <w:sz w:val="24"/>
        </w:rPr>
        <w:t>á</w:t>
      </w:r>
      <w:r w:rsidRPr="00DE0903">
        <w:rPr>
          <w:rFonts w:ascii="TitilliumText25L" w:hAnsi="TitilliumText25L"/>
          <w:color w:val="000000"/>
          <w:sz w:val="24"/>
        </w:rPr>
        <w:t xml:space="preserve">ci </w:t>
      </w:r>
      <w:r w:rsidRPr="00DE0903">
        <w:rPr>
          <w:rFonts w:ascii="TitilliumText25L" w:hAnsi="TitilliumText25L" w:cs="TitilliumText25L"/>
          <w:color w:val="000000"/>
          <w:sz w:val="24"/>
        </w:rPr>
        <w:t>č</w:t>
      </w:r>
      <w:r w:rsidRPr="00DE0903">
        <w:rPr>
          <w:rFonts w:ascii="TitilliumText25L" w:hAnsi="TitilliumText25L"/>
          <w:color w:val="000000"/>
          <w:sz w:val="24"/>
        </w:rPr>
        <w:t>i akademick</w:t>
      </w:r>
      <w:r w:rsidRPr="00DE0903">
        <w:rPr>
          <w:rFonts w:ascii="TitilliumText25L" w:hAnsi="TitilliumText25L" w:cs="TitilliumText25L"/>
          <w:color w:val="000000"/>
          <w:sz w:val="24"/>
        </w:rPr>
        <w:t>ý</w:t>
      </w:r>
      <w:r w:rsidRPr="00DE0903">
        <w:rPr>
          <w:rFonts w:ascii="TitilliumText25L" w:hAnsi="TitilliumText25L"/>
          <w:color w:val="000000"/>
          <w:sz w:val="24"/>
        </w:rPr>
        <w:t xml:space="preserve"> </w:t>
      </w:r>
      <w:r w:rsidRPr="00DE0903">
        <w:rPr>
          <w:rFonts w:ascii="TitilliumText25L" w:hAnsi="TitilliumText25L" w:cs="TitilliumText25L"/>
          <w:color w:val="000000"/>
          <w:sz w:val="24"/>
        </w:rPr>
        <w:t>č</w:t>
      </w:r>
      <w:r w:rsidRPr="00DE0903">
        <w:rPr>
          <w:rFonts w:ascii="TitilliumText25L" w:hAnsi="TitilliumText25L"/>
          <w:color w:val="000000"/>
          <w:sz w:val="24"/>
        </w:rPr>
        <w:t>l</w:t>
      </w:r>
      <w:r w:rsidRPr="00DE0903">
        <w:rPr>
          <w:rFonts w:ascii="TitilliumText25L" w:hAnsi="TitilliumText25L" w:cs="TitilliumText25L"/>
          <w:color w:val="000000"/>
          <w:sz w:val="24"/>
        </w:rPr>
        <w:t>á</w:t>
      </w:r>
      <w:r w:rsidRPr="00DE0903">
        <w:rPr>
          <w:rFonts w:ascii="TitilliumText25L" w:hAnsi="TitilliumText25L"/>
          <w:color w:val="000000"/>
          <w:sz w:val="24"/>
        </w:rPr>
        <w:t xml:space="preserve">nek. </w:t>
      </w:r>
    </w:p>
    <w:p w14:paraId="539BA4D5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</w:p>
    <w:p w14:paraId="150F4FEE" w14:textId="77777777" w:rsidR="00DE0903" w:rsidRPr="00DE0903" w:rsidRDefault="00DE0903" w:rsidP="00DE0903">
      <w:pPr>
        <w:spacing w:after="0"/>
        <w:rPr>
          <w:rFonts w:ascii="TitilliumText25L" w:hAnsi="TitilliumText25L"/>
          <w:b/>
          <w:bCs/>
          <w:color w:val="000000"/>
          <w:sz w:val="24"/>
          <w:u w:val="single"/>
        </w:rPr>
      </w:pP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Přihláška (veškeré materiály musí být v</w:t>
      </w:r>
      <w:r w:rsidRPr="00DE0903">
        <w:rPr>
          <w:rFonts w:ascii="Calibri" w:hAnsi="Calibri" w:cs="Calibri"/>
          <w:b/>
          <w:bCs/>
          <w:color w:val="000000"/>
          <w:sz w:val="24"/>
          <w:u w:val="single"/>
        </w:rPr>
        <w:t> </w:t>
      </w: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angli</w:t>
      </w:r>
      <w:r w:rsidRPr="00DE0903">
        <w:rPr>
          <w:rFonts w:ascii="TitilliumText25L" w:hAnsi="TitilliumText25L" w:cs="TitilliumText25L"/>
          <w:b/>
          <w:bCs/>
          <w:color w:val="000000"/>
          <w:sz w:val="24"/>
          <w:u w:val="single"/>
        </w:rPr>
        <w:t>č</w:t>
      </w: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tin</w:t>
      </w:r>
      <w:r w:rsidRPr="00DE0903">
        <w:rPr>
          <w:rFonts w:ascii="TitilliumText25L" w:hAnsi="TitilliumText25L" w:cs="TitilliumText25L"/>
          <w:b/>
          <w:bCs/>
          <w:color w:val="000000"/>
          <w:sz w:val="24"/>
          <w:u w:val="single"/>
        </w:rPr>
        <w:t>ě</w:t>
      </w: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):</w:t>
      </w:r>
    </w:p>
    <w:p w14:paraId="077A1B0E" w14:textId="77777777" w:rsidR="00DE0903" w:rsidRPr="00DE0903" w:rsidRDefault="00DE0903" w:rsidP="00DE0903">
      <w:pPr>
        <w:pStyle w:val="Odstavecseseznamem"/>
        <w:numPr>
          <w:ilvl w:val="0"/>
          <w:numId w:val="2"/>
        </w:numPr>
        <w:spacing w:after="0"/>
        <w:rPr>
          <w:rFonts w:ascii="TitilliumText25L" w:hAnsi="TitilliumText25L"/>
          <w:b/>
          <w:bCs/>
          <w:color w:val="000000"/>
          <w:sz w:val="24"/>
          <w:u w:val="single"/>
        </w:rPr>
      </w:pPr>
      <w:r w:rsidRPr="00DE0903">
        <w:rPr>
          <w:rFonts w:ascii="TitilliumText25L" w:hAnsi="TitilliumText25L"/>
          <w:color w:val="000000"/>
          <w:sz w:val="24"/>
        </w:rPr>
        <w:t>Popis projektu vysvětlující, jak pobyt v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Izraeli p</w:t>
      </w:r>
      <w:r w:rsidRPr="00DE0903">
        <w:rPr>
          <w:rFonts w:ascii="TitilliumText25L" w:hAnsi="TitilliumText25L" w:cs="TitilliumText25L"/>
          <w:color w:val="000000"/>
          <w:sz w:val="24"/>
        </w:rPr>
        <w:t>ř</w:t>
      </w:r>
      <w:r w:rsidRPr="00DE0903">
        <w:rPr>
          <w:rFonts w:ascii="TitilliumText25L" w:hAnsi="TitilliumText25L"/>
          <w:color w:val="000000"/>
          <w:sz w:val="24"/>
        </w:rPr>
        <w:t>isp</w:t>
      </w:r>
      <w:r w:rsidRPr="00DE0903">
        <w:rPr>
          <w:rFonts w:ascii="TitilliumText25L" w:hAnsi="TitilliumText25L" w:cs="TitilliumText25L"/>
          <w:color w:val="000000"/>
          <w:sz w:val="24"/>
        </w:rPr>
        <w:t>ě</w:t>
      </w:r>
      <w:r w:rsidRPr="00DE0903">
        <w:rPr>
          <w:rFonts w:ascii="TitilliumText25L" w:hAnsi="TitilliumText25L"/>
          <w:color w:val="000000"/>
          <w:sz w:val="24"/>
        </w:rPr>
        <w:t>je k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akademick</w:t>
      </w:r>
      <w:r w:rsidRPr="00DE0903">
        <w:rPr>
          <w:rFonts w:ascii="TitilliumText25L" w:hAnsi="TitilliumText25L" w:cs="TitilliumText25L"/>
          <w:color w:val="000000"/>
          <w:sz w:val="24"/>
        </w:rPr>
        <w:t>é</w:t>
      </w:r>
      <w:r w:rsidRPr="00DE0903">
        <w:rPr>
          <w:rFonts w:ascii="TitilliumText25L" w:hAnsi="TitilliumText25L"/>
          <w:color w:val="000000"/>
          <w:sz w:val="24"/>
        </w:rPr>
        <w:t xml:space="preserve">mu rozvoji </w:t>
      </w:r>
      <w:r w:rsidRPr="00DE0903">
        <w:rPr>
          <w:rFonts w:ascii="TitilliumText25L" w:hAnsi="TitilliumText25L" w:cs="TitilliumText25L"/>
          <w:color w:val="000000"/>
          <w:sz w:val="24"/>
        </w:rPr>
        <w:t>ž</w:t>
      </w:r>
      <w:r w:rsidRPr="00DE0903">
        <w:rPr>
          <w:rFonts w:ascii="TitilliumText25L" w:hAnsi="TitilliumText25L"/>
          <w:color w:val="000000"/>
          <w:sz w:val="24"/>
        </w:rPr>
        <w:t xml:space="preserve">adatele </w:t>
      </w:r>
      <w:r w:rsidRPr="00DE0903">
        <w:rPr>
          <w:rFonts w:ascii="TitilliumText25L" w:hAnsi="TitilliumText25L" w:cs="TitilliumText25L"/>
          <w:color w:val="000000"/>
          <w:sz w:val="24"/>
        </w:rPr>
        <w:t>č</w:t>
      </w:r>
      <w:r w:rsidRPr="00DE0903">
        <w:rPr>
          <w:rFonts w:ascii="TitilliumText25L" w:hAnsi="TitilliumText25L"/>
          <w:color w:val="000000"/>
          <w:sz w:val="24"/>
        </w:rPr>
        <w:t xml:space="preserve">i </w:t>
      </w:r>
      <w:r w:rsidRPr="00DE0903">
        <w:rPr>
          <w:rFonts w:ascii="TitilliumText25L" w:hAnsi="TitilliumText25L" w:cs="TitilliumText25L"/>
          <w:color w:val="000000"/>
          <w:sz w:val="24"/>
        </w:rPr>
        <w:t>ž</w:t>
      </w:r>
      <w:r w:rsidRPr="00DE0903">
        <w:rPr>
          <w:rFonts w:ascii="TitilliumText25L" w:hAnsi="TitilliumText25L"/>
          <w:color w:val="000000"/>
          <w:sz w:val="24"/>
        </w:rPr>
        <w:t>adatelky a s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navr</w:t>
      </w:r>
      <w:r w:rsidRPr="00DE0903">
        <w:rPr>
          <w:rFonts w:ascii="TitilliumText25L" w:hAnsi="TitilliumText25L" w:cs="TitilliumText25L"/>
          <w:color w:val="000000"/>
          <w:sz w:val="24"/>
        </w:rPr>
        <w:t>ž</w:t>
      </w:r>
      <w:r w:rsidRPr="00DE0903">
        <w:rPr>
          <w:rFonts w:ascii="TitilliumText25L" w:hAnsi="TitilliumText25L"/>
          <w:color w:val="000000"/>
          <w:sz w:val="24"/>
        </w:rPr>
        <w:t>en</w:t>
      </w:r>
      <w:r w:rsidRPr="00DE0903">
        <w:rPr>
          <w:rFonts w:ascii="TitilliumText25L" w:hAnsi="TitilliumText25L" w:cs="TitilliumText25L"/>
          <w:color w:val="000000"/>
          <w:sz w:val="24"/>
        </w:rPr>
        <w:t>ý</w:t>
      </w:r>
      <w:r w:rsidRPr="00DE0903">
        <w:rPr>
          <w:rFonts w:ascii="TitilliumText25L" w:hAnsi="TitilliumText25L"/>
          <w:color w:val="000000"/>
          <w:sz w:val="24"/>
        </w:rPr>
        <w:t>m rozpo</w:t>
      </w:r>
      <w:r w:rsidRPr="00DE0903">
        <w:rPr>
          <w:rFonts w:ascii="TitilliumText25L" w:hAnsi="TitilliumText25L" w:cs="TitilliumText25L"/>
          <w:color w:val="000000"/>
          <w:sz w:val="24"/>
        </w:rPr>
        <w:t>č</w:t>
      </w:r>
      <w:r w:rsidRPr="00DE0903">
        <w:rPr>
          <w:rFonts w:ascii="TitilliumText25L" w:hAnsi="TitilliumText25L"/>
          <w:color w:val="000000"/>
          <w:sz w:val="24"/>
        </w:rPr>
        <w:t>tem (max. 2 strany)</w:t>
      </w:r>
    </w:p>
    <w:p w14:paraId="726CA766" w14:textId="468B907F" w:rsidR="00DE0903" w:rsidRPr="00DE0903" w:rsidRDefault="00DE0903" w:rsidP="00DE0903">
      <w:pPr>
        <w:pStyle w:val="Odstavecseseznamem"/>
        <w:numPr>
          <w:ilvl w:val="0"/>
          <w:numId w:val="2"/>
        </w:numPr>
        <w:spacing w:after="0"/>
        <w:rPr>
          <w:rFonts w:ascii="TitilliumText25L" w:hAnsi="TitilliumText25L"/>
          <w:b/>
          <w:bCs/>
          <w:color w:val="000000"/>
          <w:sz w:val="24"/>
          <w:u w:val="single"/>
        </w:rPr>
      </w:pPr>
      <w:r w:rsidRPr="00DE0903">
        <w:rPr>
          <w:rFonts w:ascii="TitilliumText25L" w:hAnsi="TitilliumText25L"/>
          <w:color w:val="000000"/>
          <w:sz w:val="24"/>
        </w:rPr>
        <w:t>Strukturovaný životopis</w:t>
      </w:r>
      <w:r w:rsidR="00B244E1">
        <w:rPr>
          <w:rFonts w:ascii="TitilliumText25L" w:hAnsi="TitilliumText25L"/>
          <w:color w:val="000000"/>
          <w:sz w:val="24"/>
        </w:rPr>
        <w:t xml:space="preserve"> </w:t>
      </w:r>
      <w:r w:rsidR="00B244E1" w:rsidRPr="00DE0903">
        <w:rPr>
          <w:rFonts w:ascii="TitilliumText25L" w:hAnsi="TitilliumText25L"/>
          <w:color w:val="000000"/>
          <w:sz w:val="24"/>
        </w:rPr>
        <w:t>(max. 2 strany)</w:t>
      </w:r>
    </w:p>
    <w:p w14:paraId="4D5EE08D" w14:textId="77777777" w:rsidR="00DE0903" w:rsidRPr="00DE0903" w:rsidRDefault="00DE0903" w:rsidP="00DE0903">
      <w:pPr>
        <w:pStyle w:val="Odstavecseseznamem"/>
        <w:numPr>
          <w:ilvl w:val="0"/>
          <w:numId w:val="2"/>
        </w:numPr>
        <w:spacing w:after="0"/>
        <w:textAlignment w:val="baseline"/>
        <w:rPr>
          <w:rFonts w:ascii="TitilliumText25L" w:hAnsi="TitilliumText25L" w:cs="Arial"/>
          <w:color w:val="000000"/>
        </w:rPr>
      </w:pPr>
      <w:r w:rsidRPr="00DE0903">
        <w:rPr>
          <w:rFonts w:ascii="TitilliumText25L" w:hAnsi="TitilliumText25L"/>
          <w:color w:val="000000"/>
          <w:sz w:val="24"/>
        </w:rPr>
        <w:t>Doporučující dopis od školitele či školitelky</w:t>
      </w:r>
    </w:p>
    <w:p w14:paraId="4BD95BA9" w14:textId="77777777" w:rsidR="00DE0903" w:rsidRPr="00DE0903" w:rsidRDefault="00DE0903" w:rsidP="00DE0903">
      <w:pPr>
        <w:pStyle w:val="Odstavecseseznamem"/>
        <w:spacing w:after="0"/>
        <w:textAlignment w:val="baseline"/>
        <w:rPr>
          <w:rFonts w:ascii="TitilliumText25L" w:hAnsi="TitilliumText25L" w:cs="Arial"/>
          <w:color w:val="000000"/>
        </w:rPr>
      </w:pPr>
    </w:p>
    <w:p w14:paraId="6C9E4573" w14:textId="6015D2DD" w:rsidR="00DE0903" w:rsidRPr="00DE0903" w:rsidRDefault="00DE0903" w:rsidP="00DE0903">
      <w:pPr>
        <w:spacing w:after="0"/>
        <w:textAlignment w:val="baseline"/>
        <w:rPr>
          <w:rFonts w:ascii="TitilliumText25L" w:hAnsi="TitilliumText25L" w:cs="Arial"/>
          <w:color w:val="000000"/>
          <w:sz w:val="24"/>
          <w:szCs w:val="24"/>
        </w:rPr>
      </w:pPr>
      <w:r w:rsidRPr="00DE0903">
        <w:rPr>
          <w:rFonts w:ascii="TitilliumText25L" w:hAnsi="TitilliumText25L" w:cs="Arial"/>
          <w:color w:val="000000"/>
          <w:sz w:val="24"/>
          <w:szCs w:val="24"/>
        </w:rPr>
        <w:lastRenderedPageBreak/>
        <w:t xml:space="preserve">Udělení stipendia nelze nárokovat. Přihlášky posuzují </w:t>
      </w:r>
      <w:r w:rsidR="00B244E1">
        <w:rPr>
          <w:rFonts w:ascii="TitilliumText25L" w:hAnsi="TitilliumText25L" w:cs="Arial"/>
          <w:color w:val="000000"/>
          <w:sz w:val="24"/>
          <w:szCs w:val="24"/>
        </w:rPr>
        <w:t>členky a členové Rady Herzlova centra izraelských studií.</w:t>
      </w:r>
      <w:r w:rsidRPr="00DE0903">
        <w:rPr>
          <w:rFonts w:ascii="TitilliumText25L" w:hAnsi="TitilliumText25L" w:cs="Arial"/>
          <w:color w:val="000000"/>
          <w:sz w:val="24"/>
          <w:szCs w:val="24"/>
        </w:rPr>
        <w:t xml:space="preserve"> </w:t>
      </w:r>
    </w:p>
    <w:p w14:paraId="0EDB2B91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 xml:space="preserve"> </w:t>
      </w:r>
    </w:p>
    <w:p w14:paraId="0923049D" w14:textId="77777777" w:rsidR="00DE0903" w:rsidRPr="00DE0903" w:rsidRDefault="00DE0903" w:rsidP="00DE0903">
      <w:p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b/>
          <w:bCs/>
          <w:color w:val="000000"/>
          <w:sz w:val="24"/>
          <w:u w:val="single"/>
        </w:rPr>
        <w:t>Termín pro podávání přihlášek:</w:t>
      </w:r>
      <w:r w:rsidRPr="00DE0903">
        <w:rPr>
          <w:rFonts w:ascii="TitilliumText25L" w:hAnsi="TitilliumText25L"/>
          <w:color w:val="000000"/>
          <w:sz w:val="24"/>
        </w:rPr>
        <w:t xml:space="preserve"> </w:t>
      </w:r>
    </w:p>
    <w:p w14:paraId="1F74B196" w14:textId="31522137" w:rsidR="00DE0903" w:rsidRPr="00DE0903" w:rsidRDefault="00B244E1" w:rsidP="00DE0903">
      <w:pPr>
        <w:pStyle w:val="Odstavecseseznamem"/>
        <w:numPr>
          <w:ilvl w:val="0"/>
          <w:numId w:val="4"/>
        </w:numPr>
        <w:spacing w:after="0"/>
        <w:rPr>
          <w:rFonts w:ascii="TitilliumText25L" w:hAnsi="TitilliumText25L"/>
          <w:color w:val="000000"/>
          <w:sz w:val="24"/>
        </w:rPr>
      </w:pPr>
      <w:r>
        <w:rPr>
          <w:rFonts w:ascii="TitilliumText25L" w:hAnsi="TitilliumText25L"/>
          <w:color w:val="000000"/>
          <w:sz w:val="24"/>
        </w:rPr>
        <w:t>29</w:t>
      </w:r>
      <w:r w:rsidR="00DE0903" w:rsidRPr="00DE0903">
        <w:rPr>
          <w:rFonts w:ascii="TitilliumText25L" w:hAnsi="TitilliumText25L"/>
          <w:color w:val="000000"/>
          <w:sz w:val="24"/>
        </w:rPr>
        <w:t>.4.202</w:t>
      </w:r>
      <w:r>
        <w:rPr>
          <w:rFonts w:ascii="TitilliumText25L" w:hAnsi="TitilliumText25L"/>
          <w:color w:val="000000"/>
          <w:sz w:val="24"/>
        </w:rPr>
        <w:t>2</w:t>
      </w:r>
    </w:p>
    <w:p w14:paraId="5ACD83F5" w14:textId="0B3EBA97" w:rsidR="00DE0903" w:rsidRPr="00DE0903" w:rsidRDefault="00DE0903" w:rsidP="00DE0903">
      <w:pPr>
        <w:pStyle w:val="Odstavecseseznamem"/>
        <w:numPr>
          <w:ilvl w:val="0"/>
          <w:numId w:val="4"/>
        </w:num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Výsledky pro budou uveřejněny v</w:t>
      </w:r>
      <w:r w:rsidRPr="00DE0903">
        <w:rPr>
          <w:rFonts w:ascii="Calibri" w:hAnsi="Calibri" w:cs="Calibri"/>
          <w:color w:val="000000"/>
          <w:sz w:val="24"/>
        </w:rPr>
        <w:t> </w:t>
      </w:r>
      <w:r w:rsidRPr="00DE0903">
        <w:rPr>
          <w:rFonts w:ascii="TitilliumText25L" w:hAnsi="TitilliumText25L"/>
          <w:color w:val="000000"/>
          <w:sz w:val="24"/>
        </w:rPr>
        <w:t>pr</w:t>
      </w:r>
      <w:r w:rsidRPr="00DE0903">
        <w:rPr>
          <w:rFonts w:ascii="TitilliumText25L" w:hAnsi="TitilliumText25L" w:cs="TitilliumText25L"/>
          <w:color w:val="000000"/>
          <w:sz w:val="24"/>
        </w:rPr>
        <w:t>ů</w:t>
      </w:r>
      <w:r w:rsidRPr="00DE0903">
        <w:rPr>
          <w:rFonts w:ascii="TitilliumText25L" w:hAnsi="TitilliumText25L"/>
          <w:color w:val="000000"/>
          <w:sz w:val="24"/>
        </w:rPr>
        <w:t>b</w:t>
      </w:r>
      <w:r w:rsidRPr="00DE0903">
        <w:rPr>
          <w:rFonts w:ascii="TitilliumText25L" w:hAnsi="TitilliumText25L" w:cs="TitilliumText25L"/>
          <w:color w:val="000000"/>
          <w:sz w:val="24"/>
        </w:rPr>
        <w:t>ě</w:t>
      </w:r>
      <w:r w:rsidRPr="00DE0903">
        <w:rPr>
          <w:rFonts w:ascii="TitilliumText25L" w:hAnsi="TitilliumText25L"/>
          <w:color w:val="000000"/>
          <w:sz w:val="24"/>
        </w:rPr>
        <w:t>hu kv</w:t>
      </w:r>
      <w:r w:rsidRPr="00DE0903">
        <w:rPr>
          <w:rFonts w:ascii="TitilliumText25L" w:hAnsi="TitilliumText25L" w:cs="TitilliumText25L"/>
          <w:color w:val="000000"/>
          <w:sz w:val="24"/>
        </w:rPr>
        <w:t>ě</w:t>
      </w:r>
      <w:r w:rsidRPr="00DE0903">
        <w:rPr>
          <w:rFonts w:ascii="TitilliumText25L" w:hAnsi="TitilliumText25L"/>
          <w:color w:val="000000"/>
          <w:sz w:val="24"/>
        </w:rPr>
        <w:t>tna 202</w:t>
      </w:r>
      <w:r w:rsidR="00B244E1">
        <w:rPr>
          <w:rFonts w:ascii="TitilliumText25L" w:hAnsi="TitilliumText25L"/>
          <w:color w:val="000000"/>
          <w:sz w:val="24"/>
        </w:rPr>
        <w:t>2</w:t>
      </w:r>
      <w:r w:rsidRPr="00DE0903">
        <w:rPr>
          <w:rFonts w:ascii="TitilliumText25L" w:hAnsi="TitilliumText25L"/>
          <w:color w:val="000000"/>
          <w:sz w:val="24"/>
        </w:rPr>
        <w:t xml:space="preserve">. </w:t>
      </w:r>
    </w:p>
    <w:p w14:paraId="194C3E40" w14:textId="77777777" w:rsidR="00DE0903" w:rsidRPr="00DE0903" w:rsidRDefault="00DE0903" w:rsidP="00DE0903">
      <w:pPr>
        <w:pStyle w:val="Odstavecseseznamem"/>
        <w:numPr>
          <w:ilvl w:val="0"/>
          <w:numId w:val="4"/>
        </w:numPr>
        <w:spacing w:after="0"/>
        <w:rPr>
          <w:rFonts w:ascii="TitilliumText25L" w:hAnsi="TitilliumText25L"/>
          <w:sz w:val="24"/>
          <w:lang w:val="en-US"/>
        </w:rPr>
      </w:pPr>
      <w:bookmarkStart w:id="0" w:name="_Hlk32400932"/>
      <w:r w:rsidRPr="00DE0903">
        <w:rPr>
          <w:rFonts w:ascii="TitilliumText25L" w:hAnsi="TitilliumText25L"/>
          <w:color w:val="000000"/>
          <w:sz w:val="24"/>
        </w:rPr>
        <w:t xml:space="preserve">Přihlášky posílejte na email </w:t>
      </w:r>
      <w:hyperlink r:id="rId7" w:history="1">
        <w:r w:rsidRPr="00DE0903">
          <w:rPr>
            <w:rStyle w:val="Hypertextovodkaz"/>
            <w:rFonts w:ascii="TitilliumText25L" w:hAnsi="TitilliumText25L"/>
            <w:sz w:val="24"/>
          </w:rPr>
          <w:t>irena.kalhousova@fsv.cuni.cz</w:t>
        </w:r>
      </w:hyperlink>
      <w:r w:rsidRPr="00DE0903">
        <w:rPr>
          <w:rFonts w:ascii="TitilliumText25L" w:hAnsi="TitilliumText25L"/>
          <w:color w:val="000000"/>
          <w:sz w:val="24"/>
        </w:rPr>
        <w:t xml:space="preserve"> </w:t>
      </w:r>
      <w:bookmarkEnd w:id="0"/>
    </w:p>
    <w:p w14:paraId="1CFCD47A" w14:textId="77777777" w:rsidR="00DE0903" w:rsidRPr="00DE0903" w:rsidRDefault="00DE0903" w:rsidP="00DE0903">
      <w:pPr>
        <w:pStyle w:val="Odstavecseseznamem"/>
        <w:numPr>
          <w:ilvl w:val="0"/>
          <w:numId w:val="4"/>
        </w:num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 xml:space="preserve">Do předmětu zprávy uveďte: </w:t>
      </w:r>
      <w:r w:rsidRPr="00DE0903">
        <w:rPr>
          <w:rFonts w:ascii="TitilliumText25L" w:hAnsi="TitilliumText25L"/>
          <w:b/>
          <w:bCs/>
          <w:color w:val="000000"/>
          <w:sz w:val="24"/>
        </w:rPr>
        <w:t>HCIS: stipendiumMA</w:t>
      </w:r>
    </w:p>
    <w:p w14:paraId="2A6FFAC7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</w:p>
    <w:p w14:paraId="24F46F73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</w:p>
    <w:p w14:paraId="5064495F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sz w:val="24"/>
        </w:rPr>
        <w:t>The Herzl Center of Israel Studies</w:t>
      </w:r>
    </w:p>
    <w:p w14:paraId="325F9D00" w14:textId="77777777" w:rsidR="00DE0903" w:rsidRPr="00DE0903" w:rsidRDefault="00DE0903" w:rsidP="00DE0903">
      <w:pPr>
        <w:spacing w:after="0"/>
        <w:rPr>
          <w:rFonts w:ascii="TitilliumText25L" w:hAnsi="TitilliumText25L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Kontaktní osoba:</w:t>
      </w:r>
    </w:p>
    <w:p w14:paraId="1916DA86" w14:textId="77777777" w:rsidR="00DE0903" w:rsidRPr="00DE0903" w:rsidRDefault="00DE0903" w:rsidP="00DE0903">
      <w:pPr>
        <w:spacing w:after="0"/>
        <w:rPr>
          <w:rFonts w:ascii="TitilliumText25L" w:hAnsi="TitilliumText25L"/>
          <w:color w:val="000000"/>
          <w:sz w:val="24"/>
        </w:rPr>
      </w:pPr>
      <w:r w:rsidRPr="00DE0903">
        <w:rPr>
          <w:rFonts w:ascii="TitilliumText25L" w:hAnsi="TitilliumText25L"/>
          <w:color w:val="000000"/>
          <w:sz w:val="24"/>
        </w:rPr>
        <w:t>Irena Kalhousová</w:t>
      </w:r>
    </w:p>
    <w:p w14:paraId="1CCA1223" w14:textId="77777777" w:rsidR="00DE0903" w:rsidRPr="00B73BA4" w:rsidRDefault="00DE0903" w:rsidP="00DE0903">
      <w:pPr>
        <w:jc w:val="both"/>
        <w:rPr>
          <w:rFonts w:ascii="TitilliumText25L" w:hAnsi="TitilliumText25L"/>
          <w:lang w:val="en-US"/>
        </w:rPr>
      </w:pPr>
    </w:p>
    <w:p w14:paraId="0F2678D2" w14:textId="77777777" w:rsidR="007D4C42" w:rsidRPr="00DE0903" w:rsidRDefault="007D4C42" w:rsidP="00DE0903"/>
    <w:sectPr w:rsidR="007D4C42" w:rsidRPr="00DE0903" w:rsidSect="000324DE">
      <w:headerReference w:type="default" r:id="rId8"/>
      <w:footerReference w:type="default" r:id="rId9"/>
      <w:pgSz w:w="11906" w:h="16838"/>
      <w:pgMar w:top="2552" w:right="1644" w:bottom="1985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E1DA" w14:textId="77777777" w:rsidR="00841FEF" w:rsidRDefault="00841FEF" w:rsidP="00F94D2F">
      <w:pPr>
        <w:spacing w:after="0" w:line="240" w:lineRule="auto"/>
      </w:pPr>
      <w:r>
        <w:separator/>
      </w:r>
    </w:p>
  </w:endnote>
  <w:endnote w:type="continuationSeparator" w:id="0">
    <w:p w14:paraId="4D6D1BA1" w14:textId="77777777" w:rsidR="00841FEF" w:rsidRDefault="00841FEF" w:rsidP="00F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CE28" w14:textId="77777777" w:rsidR="007D4C42" w:rsidRDefault="00317778">
    <w:pPr>
      <w:pStyle w:val="Zpa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EF332B" wp14:editId="048AC25B">
              <wp:simplePos x="0" y="0"/>
              <wp:positionH relativeFrom="column">
                <wp:posOffset>-100965</wp:posOffset>
              </wp:positionH>
              <wp:positionV relativeFrom="paragraph">
                <wp:posOffset>-353060</wp:posOffset>
              </wp:positionV>
              <wp:extent cx="5676900" cy="694055"/>
              <wp:effectExtent l="0" t="0" r="0" b="0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0" cy="694055"/>
                        <a:chOff x="0" y="0"/>
                        <a:chExt cx="5677465" cy="694055"/>
                      </a:xfrm>
                    </wpg:grpSpPr>
                    <wps:wsp>
                      <wps:cNvPr id="13" name="Textové pole 13"/>
                      <wps:cNvSpPr txBox="1"/>
                      <wps:spPr>
                        <a:xfrm>
                          <a:off x="0" y="0"/>
                          <a:ext cx="3234266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435D" w14:textId="77777777" w:rsidR="00C7477A" w:rsidRPr="00C7477A" w:rsidRDefault="00C7477A" w:rsidP="008A6A47">
                            <w:pPr>
                              <w:pStyle w:val="Bezmezer"/>
                              <w:spacing w:after="40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The Herzl Center for Israel Studies</w:t>
                            </w:r>
                          </w:p>
                          <w:p w14:paraId="6942148F" w14:textId="77777777" w:rsidR="00C7477A" w:rsidRPr="00C7477A" w:rsidRDefault="00C7477A" w:rsidP="008A6A47">
                            <w:pPr>
                              <w:pStyle w:val="Bezmezer"/>
                              <w:spacing w:after="40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Faculty of Social Sciences, Charles University</w:t>
                            </w:r>
                          </w:p>
                          <w:p w14:paraId="271BA09F" w14:textId="77777777" w:rsidR="00C7477A" w:rsidRPr="00C7477A" w:rsidRDefault="00C7477A" w:rsidP="008A6A47">
                            <w:pPr>
                              <w:pStyle w:val="Bezmezer"/>
                              <w:spacing w:after="40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U Kříže 8, Praha 5, 158 00, Czech Republic</w:t>
                            </w:r>
                          </w:p>
                          <w:p w14:paraId="69EDB21A" w14:textId="77777777" w:rsidR="00C7477A" w:rsidRPr="00C7477A" w:rsidRDefault="00C7477A" w:rsidP="008A6A47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66E14" w14:textId="77777777" w:rsidR="00C7477A" w:rsidRPr="00C7477A" w:rsidRDefault="00C7477A" w:rsidP="008A6A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ové pole 14"/>
                      <wps:cNvSpPr txBox="1"/>
                      <wps:spPr>
                        <a:xfrm>
                          <a:off x="3663245" y="0"/>
                          <a:ext cx="201422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9532" w14:textId="77777777" w:rsidR="00C7477A" w:rsidRPr="00C7477A" w:rsidRDefault="00C7477A" w:rsidP="008A6A47">
                            <w:pPr>
                              <w:pStyle w:val="Zhlav"/>
                              <w:spacing w:after="40"/>
                              <w:jc w:val="right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gsm +420 603 193 385</w:t>
                            </w:r>
                          </w:p>
                          <w:p w14:paraId="38DD5F01" w14:textId="77777777" w:rsidR="00C7477A" w:rsidRPr="00C7477A" w:rsidRDefault="00C7477A" w:rsidP="008A6A47">
                            <w:pPr>
                              <w:pStyle w:val="Zhlav"/>
                              <w:spacing w:after="40"/>
                              <w:jc w:val="right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irena.kalhousova@fsv.cuni.cz</w:t>
                            </w:r>
                          </w:p>
                          <w:p w14:paraId="1F9279EA" w14:textId="77777777" w:rsidR="00C7477A" w:rsidRPr="00C7477A" w:rsidRDefault="00C7477A" w:rsidP="008A6A47">
                            <w:pPr>
                              <w:pStyle w:val="Zhlav"/>
                              <w:spacing w:after="40"/>
                              <w:jc w:val="right"/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</w:pPr>
                            <w:r w:rsidRPr="00C7477A">
                              <w:rPr>
                                <w:rFonts w:ascii="TitilliumText25L" w:hAnsi="TitilliumText25L"/>
                                <w:sz w:val="18"/>
                                <w:szCs w:val="18"/>
                              </w:rPr>
                              <w:t>www.herzl.cuni.cz</w:t>
                            </w:r>
                          </w:p>
                          <w:p w14:paraId="515BC399" w14:textId="77777777" w:rsidR="00C7477A" w:rsidRPr="00C7477A" w:rsidRDefault="00C7477A" w:rsidP="008A6A47">
                            <w:pPr>
                              <w:pStyle w:val="Zhlav"/>
                              <w:spacing w:after="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6BAA42" w14:textId="77777777" w:rsidR="00C7477A" w:rsidRPr="00C7477A" w:rsidRDefault="00C7477A" w:rsidP="008A6A47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85BFC0" id="Skupina 15" o:spid="_x0000_s1027" style="position:absolute;margin-left:-7.95pt;margin-top:-27.8pt;width:447pt;height:54.65pt;z-index:251662336" coordsize="56774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8" type="#_x0000_t202" style="position:absolute;width:32342;height:6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7477A" w:rsidRPr="00C7477A" w:rsidRDefault="00C7477A" w:rsidP="008A6A47">
                      <w:pPr>
                        <w:pStyle w:val="Bezmezer"/>
                        <w:spacing w:after="40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The Herzl Center for Israel Studies</w:t>
                      </w:r>
                    </w:p>
                    <w:p w:rsidR="00C7477A" w:rsidRPr="00C7477A" w:rsidRDefault="00C7477A" w:rsidP="008A6A47">
                      <w:pPr>
                        <w:pStyle w:val="Bezmezer"/>
                        <w:spacing w:after="40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Faculty of Social Sciences, Charles University</w:t>
                      </w:r>
                    </w:p>
                    <w:p w:rsidR="00C7477A" w:rsidRPr="00C7477A" w:rsidRDefault="00C7477A" w:rsidP="008A6A47">
                      <w:pPr>
                        <w:pStyle w:val="Bezmezer"/>
                        <w:spacing w:after="40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U Kříže 8, Praha 5, 158 00, Czech Republic</w:t>
                      </w:r>
                    </w:p>
                    <w:p w:rsidR="00C7477A" w:rsidRPr="00C7477A" w:rsidRDefault="00C7477A" w:rsidP="008A6A47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</w:p>
                    <w:p w:rsidR="00C7477A" w:rsidRPr="00C7477A" w:rsidRDefault="00C7477A" w:rsidP="008A6A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ové pole 14" o:spid="_x0000_s1029" type="#_x0000_t202" style="position:absolute;left:36632;width:20142;height:6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7477A" w:rsidRPr="00C7477A" w:rsidRDefault="00C7477A" w:rsidP="008A6A47">
                      <w:pPr>
                        <w:pStyle w:val="Zhlav"/>
                        <w:spacing w:after="40"/>
                        <w:jc w:val="right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gsm +420 603 193 385</w:t>
                      </w:r>
                    </w:p>
                    <w:p w:rsidR="00C7477A" w:rsidRPr="00C7477A" w:rsidRDefault="00C7477A" w:rsidP="008A6A47">
                      <w:pPr>
                        <w:pStyle w:val="Zhlav"/>
                        <w:spacing w:after="40"/>
                        <w:jc w:val="right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irena.kalhousova@fsv.cuni.cz</w:t>
                      </w:r>
                    </w:p>
                    <w:p w:rsidR="00C7477A" w:rsidRPr="00C7477A" w:rsidRDefault="00C7477A" w:rsidP="008A6A47">
                      <w:pPr>
                        <w:pStyle w:val="Zhlav"/>
                        <w:spacing w:after="40"/>
                        <w:jc w:val="right"/>
                        <w:rPr>
                          <w:rFonts w:ascii="TitilliumText25L" w:hAnsi="TitilliumText25L"/>
                          <w:sz w:val="18"/>
                          <w:szCs w:val="18"/>
                        </w:rPr>
                      </w:pPr>
                      <w:r w:rsidRPr="00C7477A">
                        <w:rPr>
                          <w:rFonts w:ascii="TitilliumText25L" w:hAnsi="TitilliumText25L"/>
                          <w:sz w:val="18"/>
                          <w:szCs w:val="18"/>
                        </w:rPr>
                        <w:t>www.herzl.cuni.cz</w:t>
                      </w:r>
                    </w:p>
                    <w:p w:rsidR="00C7477A" w:rsidRPr="00C7477A" w:rsidRDefault="00C7477A" w:rsidP="008A6A47">
                      <w:pPr>
                        <w:pStyle w:val="Zhlav"/>
                        <w:spacing w:after="4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7477A" w:rsidRPr="00C7477A" w:rsidRDefault="00C7477A" w:rsidP="008A6A47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EC658" wp14:editId="1B1BFB08">
              <wp:simplePos x="0" y="0"/>
              <wp:positionH relativeFrom="column">
                <wp:posOffset>0</wp:posOffset>
              </wp:positionH>
              <wp:positionV relativeFrom="paragraph">
                <wp:posOffset>-465731</wp:posOffset>
              </wp:positionV>
              <wp:extent cx="5478145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814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7DBE4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6.65pt" to="431.3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" strokecolor="#c00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A867" w14:textId="77777777" w:rsidR="00841FEF" w:rsidRDefault="00841FEF" w:rsidP="00F94D2F">
      <w:pPr>
        <w:spacing w:after="0" w:line="240" w:lineRule="auto"/>
      </w:pPr>
      <w:r>
        <w:separator/>
      </w:r>
    </w:p>
  </w:footnote>
  <w:footnote w:type="continuationSeparator" w:id="0">
    <w:p w14:paraId="20B8F716" w14:textId="77777777" w:rsidR="00841FEF" w:rsidRDefault="00841FEF" w:rsidP="00F9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F36" w14:textId="77777777" w:rsidR="00F94D2F" w:rsidRDefault="00C16DF1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88136" wp14:editId="2F91CB3C">
              <wp:simplePos x="0" y="0"/>
              <wp:positionH relativeFrom="column">
                <wp:posOffset>5253217</wp:posOffset>
              </wp:positionH>
              <wp:positionV relativeFrom="paragraph">
                <wp:posOffset>568436</wp:posOffset>
              </wp:positionV>
              <wp:extent cx="700644" cy="370936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644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A2C50" w14:textId="77777777" w:rsidR="00C16DF1" w:rsidRPr="00C16DF1" w:rsidRDefault="00C16DF1">
                          <w:pPr>
                            <w:rPr>
                              <w:rFonts w:ascii="TitilliumText25L" w:hAnsi="TitilliumText25L"/>
                            </w:rPr>
                          </w:pPr>
                          <w:r>
                            <w:rPr>
                              <w:rFonts w:ascii="TitilliumText25L" w:hAnsi="TitilliumText25L"/>
                            </w:rPr>
                            <w:t xml:space="preserve"> </w:t>
                          </w:r>
                          <w:r w:rsidRPr="00C16DF1">
                            <w:rPr>
                              <w:rFonts w:ascii="TitilliumText25L" w:hAnsi="TitilliumText25L"/>
                            </w:rPr>
                            <w:fldChar w:fldCharType="begin"/>
                          </w:r>
                          <w:r w:rsidRPr="00C16DF1">
                            <w:rPr>
                              <w:rFonts w:ascii="TitilliumText25L" w:hAnsi="TitilliumText25L"/>
                            </w:rPr>
                            <w:instrText>PAGE   \* MERGEFORMAT</w:instrText>
                          </w:r>
                          <w:r w:rsidRPr="00C16DF1">
                            <w:rPr>
                              <w:rFonts w:ascii="TitilliumText25L" w:hAnsi="TitilliumText25L"/>
                            </w:rPr>
                            <w:fldChar w:fldCharType="separate"/>
                          </w:r>
                          <w:r w:rsidR="00DE0903">
                            <w:rPr>
                              <w:rFonts w:ascii="TitilliumText25L" w:hAnsi="TitilliumText25L"/>
                              <w:noProof/>
                            </w:rPr>
                            <w:t>2</w:t>
                          </w:r>
                          <w:r w:rsidRPr="00C16DF1">
                            <w:rPr>
                              <w:rFonts w:ascii="TitilliumText25L" w:hAnsi="TitilliumText25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F008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3.65pt;margin-top:44.75pt;width:55.15pt;height:2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" filled="f" stroked="f" strokeweight=".5pt">
              <v:textbox>
                <w:txbxContent>
                  <w:p w:rsidR="00C16DF1" w:rsidRPr="00C16DF1" w:rsidRDefault="00C16DF1">
                    <w:pPr>
                      <w:rPr>
                        <w:rFonts w:ascii="TitilliumText25L" w:hAnsi="TitilliumText25L"/>
                      </w:rPr>
                    </w:pPr>
                    <w:r>
                      <w:rPr>
                        <w:rFonts w:ascii="TitilliumText25L" w:hAnsi="TitilliumText25L"/>
                      </w:rPr>
                      <w:t xml:space="preserve"> </w:t>
                    </w:r>
                    <w:r w:rsidRPr="00C16DF1">
                      <w:rPr>
                        <w:rFonts w:ascii="TitilliumText25L" w:hAnsi="TitilliumText25L"/>
                      </w:rPr>
                      <w:fldChar w:fldCharType="begin"/>
                    </w:r>
                    <w:r w:rsidRPr="00C16DF1">
                      <w:rPr>
                        <w:rFonts w:ascii="TitilliumText25L" w:hAnsi="TitilliumText25L"/>
                      </w:rPr>
                      <w:instrText>PAGE   \* MERGEFORMAT</w:instrText>
                    </w:r>
                    <w:r w:rsidRPr="00C16DF1">
                      <w:rPr>
                        <w:rFonts w:ascii="TitilliumText25L" w:hAnsi="TitilliumText25L"/>
                      </w:rPr>
                      <w:fldChar w:fldCharType="separate"/>
                    </w:r>
                    <w:r w:rsidR="00DE0903">
                      <w:rPr>
                        <w:rFonts w:ascii="TitilliumText25L" w:hAnsi="TitilliumText25L"/>
                        <w:noProof/>
                      </w:rPr>
                      <w:t>2</w:t>
                    </w:r>
                    <w:r w:rsidRPr="00C16DF1">
                      <w:rPr>
                        <w:rFonts w:ascii="TitilliumText25L" w:hAnsi="TitilliumText25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94D2F">
      <w:rPr>
        <w:noProof/>
        <w:lang w:val="en-GB" w:eastAsia="en-GB"/>
      </w:rPr>
      <w:drawing>
        <wp:inline distT="0" distB="0" distL="0" distR="0" wp14:anchorId="072E95BE" wp14:editId="21333E71">
          <wp:extent cx="4960189" cy="74576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X1 Carbon\AppData\Local\Microsoft\Windows\INetCache\Content.Word\hcis_190916_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63353" cy="74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B"/>
    <w:multiLevelType w:val="hybridMultilevel"/>
    <w:tmpl w:val="925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F2D"/>
    <w:multiLevelType w:val="hybridMultilevel"/>
    <w:tmpl w:val="896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0DBA"/>
    <w:multiLevelType w:val="hybridMultilevel"/>
    <w:tmpl w:val="AFCC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BE5"/>
    <w:multiLevelType w:val="hybridMultilevel"/>
    <w:tmpl w:val="05A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rc0MjEwMDE2MDRT0lEKTi0uzszPAykwqQUAaA6+GywAAAA="/>
  </w:docVars>
  <w:rsids>
    <w:rsidRoot w:val="00255423"/>
    <w:rsid w:val="000169E6"/>
    <w:rsid w:val="000324DE"/>
    <w:rsid w:val="000D1B3F"/>
    <w:rsid w:val="000E11A9"/>
    <w:rsid w:val="0012279E"/>
    <w:rsid w:val="00202DDB"/>
    <w:rsid w:val="00255423"/>
    <w:rsid w:val="002771A4"/>
    <w:rsid w:val="00294C26"/>
    <w:rsid w:val="00305B16"/>
    <w:rsid w:val="00317778"/>
    <w:rsid w:val="003B16A3"/>
    <w:rsid w:val="00523DBB"/>
    <w:rsid w:val="0079749B"/>
    <w:rsid w:val="007D4C42"/>
    <w:rsid w:val="0081081F"/>
    <w:rsid w:val="00841FEF"/>
    <w:rsid w:val="008A6A47"/>
    <w:rsid w:val="008E0837"/>
    <w:rsid w:val="009018E7"/>
    <w:rsid w:val="0093742E"/>
    <w:rsid w:val="00954635"/>
    <w:rsid w:val="00B06B0F"/>
    <w:rsid w:val="00B244E1"/>
    <w:rsid w:val="00B4781E"/>
    <w:rsid w:val="00B769B9"/>
    <w:rsid w:val="00C16DF1"/>
    <w:rsid w:val="00C644A1"/>
    <w:rsid w:val="00C7477A"/>
    <w:rsid w:val="00D861A3"/>
    <w:rsid w:val="00D903FF"/>
    <w:rsid w:val="00DD66A6"/>
    <w:rsid w:val="00DE0903"/>
    <w:rsid w:val="00E115E8"/>
    <w:rsid w:val="00E16D9C"/>
    <w:rsid w:val="00F92EF4"/>
    <w:rsid w:val="00F94D2F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052C"/>
  <w15:docId w15:val="{E660ABD4-A626-492E-BB47-691A8DE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2F"/>
  </w:style>
  <w:style w:type="paragraph" w:styleId="Zpat">
    <w:name w:val="footer"/>
    <w:basedOn w:val="Normln"/>
    <w:link w:val="ZpatChar"/>
    <w:uiPriority w:val="99"/>
    <w:unhideWhenUsed/>
    <w:rsid w:val="00F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D2F"/>
  </w:style>
  <w:style w:type="paragraph" w:styleId="Textbubliny">
    <w:name w:val="Balloon Text"/>
    <w:basedOn w:val="Normln"/>
    <w:link w:val="TextbublinyChar"/>
    <w:uiPriority w:val="99"/>
    <w:semiHidden/>
    <w:unhideWhenUsed/>
    <w:rsid w:val="00F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D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463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7477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kalhousova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Irena Kalhousová</cp:lastModifiedBy>
  <cp:revision>6</cp:revision>
  <cp:lastPrinted>2022-03-21T14:41:00Z</cp:lastPrinted>
  <dcterms:created xsi:type="dcterms:W3CDTF">2020-02-17T21:07:00Z</dcterms:created>
  <dcterms:modified xsi:type="dcterms:W3CDTF">2022-03-21T14:41:00Z</dcterms:modified>
</cp:coreProperties>
</file>