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731" w14:textId="2D6FDD07" w:rsidR="00141BA7" w:rsidRDefault="007F58B0" w:rsidP="00141BA7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Olga </w:t>
      </w:r>
      <w:proofErr w:type="spellStart"/>
      <w:r>
        <w:rPr>
          <w:b/>
          <w:bCs/>
          <w:sz w:val="24"/>
          <w:szCs w:val="24"/>
          <w:lang w:val="cs-CZ"/>
        </w:rPr>
        <w:t>Švepešová</w:t>
      </w:r>
      <w:proofErr w:type="spellEnd"/>
      <w:r>
        <w:rPr>
          <w:b/>
          <w:bCs/>
          <w:sz w:val="24"/>
          <w:szCs w:val="24"/>
          <w:lang w:val="cs-CZ"/>
        </w:rPr>
        <w:t xml:space="preserve"> </w:t>
      </w:r>
      <w:proofErr w:type="spellStart"/>
      <w:r>
        <w:rPr>
          <w:b/>
          <w:bCs/>
          <w:sz w:val="24"/>
          <w:szCs w:val="24"/>
          <w:lang w:val="cs-CZ"/>
        </w:rPr>
        <w:t>Blaťáková</w:t>
      </w:r>
      <w:proofErr w:type="spellEnd"/>
    </w:p>
    <w:p w14:paraId="765BB6F4" w14:textId="647E89D8" w:rsidR="005928BB" w:rsidRPr="002767A8" w:rsidRDefault="007F58B0" w:rsidP="00141BA7">
      <w:pPr>
        <w:rPr>
          <w:b/>
          <w:bCs/>
          <w:sz w:val="24"/>
          <w:szCs w:val="24"/>
          <w:lang w:val="cs-CZ"/>
        </w:rPr>
      </w:pPr>
      <w:r w:rsidRPr="007F58B0">
        <w:rPr>
          <w:b/>
          <w:bCs/>
          <w:sz w:val="24"/>
          <w:szCs w:val="24"/>
          <w:lang w:val="cs-CZ"/>
        </w:rPr>
        <w:t>Náboženství, identita a politika Černé Hory: balancování postavení státu a pravoslavných církví od rozpadu Jugoslávie</w:t>
      </w:r>
    </w:p>
    <w:p w14:paraId="3459F5E7" w14:textId="7B6C9055" w:rsidR="00141BA7" w:rsidRPr="002767A8" w:rsidRDefault="007F58B0" w:rsidP="007F58B0">
      <w:pPr>
        <w:spacing w:line="360" w:lineRule="auto"/>
        <w:jc w:val="both"/>
        <w:rPr>
          <w:sz w:val="24"/>
          <w:szCs w:val="24"/>
          <w:lang w:val="cs-CZ"/>
        </w:rPr>
      </w:pPr>
      <w:proofErr w:type="gramStart"/>
      <w:r w:rsidRPr="007F58B0">
        <w:rPr>
          <w:sz w:val="24"/>
          <w:szCs w:val="24"/>
          <w:lang w:val="cs-CZ"/>
        </w:rPr>
        <w:t>Dizertační</w:t>
      </w:r>
      <w:proofErr w:type="gramEnd"/>
      <w:r w:rsidRPr="007F58B0">
        <w:rPr>
          <w:sz w:val="24"/>
          <w:szCs w:val="24"/>
          <w:lang w:val="cs-CZ"/>
        </w:rPr>
        <w:t xml:space="preserve"> práce se zabývá vztahy mezi Srbskou pravoslavnou církví (SPC), černohorským státem a Černohorskou pravoslavnou církví (CPC) a tím, do jaké míry jsou pravoslavné církve schopny nastolovat a prosazovat politická témata a reálně ovlivňovat politické procesy uvnitř země. Klíčovým aspektem výzkumu je zkoumaní těchto vazeb a interakcí mezi státem a pravoslavnými církvemi během předvolebních období, volebních kampaní a samotných voleb, které na území Černé Hory od 90. let proběhly</w:t>
      </w:r>
      <w:r w:rsidR="007A1D76" w:rsidRPr="007A1D76">
        <w:rPr>
          <w:sz w:val="24"/>
          <w:szCs w:val="24"/>
          <w:lang w:val="cs-CZ"/>
        </w:rPr>
        <w:t>.</w:t>
      </w:r>
    </w:p>
    <w:p w14:paraId="4E02C9A6" w14:textId="3CD12391" w:rsidR="00014649" w:rsidRDefault="00014649"/>
    <w:sectPr w:rsidR="000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7"/>
    <w:rsid w:val="00014649"/>
    <w:rsid w:val="00141BA7"/>
    <w:rsid w:val="002767A8"/>
    <w:rsid w:val="00527FA5"/>
    <w:rsid w:val="005928BB"/>
    <w:rsid w:val="006B61B4"/>
    <w:rsid w:val="007A1D76"/>
    <w:rsid w:val="007F58B0"/>
    <w:rsid w:val="00B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E78"/>
  <w15:chartTrackingRefBased/>
  <w15:docId w15:val="{88FE5A33-F1FA-4A94-AB6F-5C95EF4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2</cp:revision>
  <dcterms:created xsi:type="dcterms:W3CDTF">2023-01-05T13:04:00Z</dcterms:created>
  <dcterms:modified xsi:type="dcterms:W3CDTF">2023-01-05T13:04:00Z</dcterms:modified>
</cp:coreProperties>
</file>