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7" w:rsidRPr="00B02011" w:rsidRDefault="00AA6A57" w:rsidP="00AA6A57">
      <w:pPr>
        <w:rPr>
          <w:b/>
          <w:sz w:val="24"/>
          <w:szCs w:val="24"/>
        </w:rPr>
      </w:pPr>
      <w:r w:rsidRPr="00B02011">
        <w:rPr>
          <w:b/>
          <w:sz w:val="24"/>
          <w:szCs w:val="24"/>
        </w:rPr>
        <w:t>Nikola Karasová</w:t>
      </w:r>
    </w:p>
    <w:p w:rsidR="00AA6A57" w:rsidRPr="00B02011" w:rsidRDefault="00AA6A57" w:rsidP="00AA6A57">
      <w:pPr>
        <w:rPr>
          <w:sz w:val="24"/>
          <w:szCs w:val="24"/>
        </w:rPr>
      </w:pPr>
      <w:r w:rsidRPr="00B02011">
        <w:rPr>
          <w:sz w:val="24"/>
          <w:szCs w:val="24"/>
        </w:rPr>
        <w:t xml:space="preserve">Disertační práce se zabývá fenoménem </w:t>
      </w:r>
      <w:proofErr w:type="spellStart"/>
      <w:r w:rsidRPr="00B02011">
        <w:rPr>
          <w:sz w:val="24"/>
          <w:szCs w:val="24"/>
        </w:rPr>
        <w:t>parastátu</w:t>
      </w:r>
      <w:proofErr w:type="spellEnd"/>
      <w:r w:rsidRPr="00B02011">
        <w:rPr>
          <w:sz w:val="24"/>
          <w:szCs w:val="24"/>
        </w:rPr>
        <w:t xml:space="preserve"> (</w:t>
      </w:r>
      <w:proofErr w:type="spellStart"/>
      <w:r w:rsidRPr="00B02011">
        <w:rPr>
          <w:sz w:val="24"/>
          <w:szCs w:val="24"/>
        </w:rPr>
        <w:t>parakratos</w:t>
      </w:r>
      <w:proofErr w:type="spellEnd"/>
      <w:r w:rsidRPr="00B02011">
        <w:rPr>
          <w:sz w:val="24"/>
          <w:szCs w:val="24"/>
        </w:rPr>
        <w:t xml:space="preserve">) v Řecku v období po občanské válce (1949-1967). Zkoumá ho nejprve jako reálný historický jev, který se projevoval působením konspiračních skupin v armádě a rozvojem </w:t>
      </w:r>
      <w:proofErr w:type="spellStart"/>
      <w:r w:rsidRPr="00B02011">
        <w:rPr>
          <w:sz w:val="24"/>
          <w:szCs w:val="24"/>
        </w:rPr>
        <w:t>paramilitárních</w:t>
      </w:r>
      <w:proofErr w:type="spellEnd"/>
      <w:r w:rsidRPr="00B02011">
        <w:rPr>
          <w:sz w:val="24"/>
          <w:szCs w:val="24"/>
        </w:rPr>
        <w:t xml:space="preserve"> organizací na řeckém venkově i ve městech. Dále k němu přistupuje jako ke konceptu, který se významným způsobem otiskl do dějin paralelních bezpečnostních mechanismů v době studené války a který též zaujímá důležitou pozici v řecké historiografii.</w:t>
      </w:r>
    </w:p>
    <w:p w:rsidR="0014384E" w:rsidRDefault="00AA6A57">
      <w:bookmarkStart w:id="0" w:name="_GoBack"/>
      <w:bookmarkEnd w:id="0"/>
    </w:p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7"/>
    <w:rsid w:val="00A63A56"/>
    <w:rsid w:val="00AA6A57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47C0D-427D-435C-A73B-7944AFB3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A5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2021-04-01T10:42:00Z</dcterms:created>
  <dcterms:modified xsi:type="dcterms:W3CDTF">2021-04-01T10:44:00Z</dcterms:modified>
</cp:coreProperties>
</file>